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TScan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3,649,002.00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3,649,002.00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3,649,002.00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3,649,002.00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3,649,002.00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3,649,002.00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2,662,237.00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2,662,237.00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2,662,237.00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2,662,237.00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2,662,237.00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2,662,237.00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83,135.00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83,135.00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83,135.00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83,135.00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83,135.00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83,135.00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6,311,239.00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6,311,239.00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6,311,239.00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6,417,831.00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6,417,831.00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6,417,831.00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6,417,831.00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6,417,831.00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6,417,831.00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6,417,831.00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6,417,831.00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6,417,831.00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TScan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830 WINTER STREET, WALTHAM, MA 02451</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the Reporting Persons and a certain Partners managed account (the "Partners Managed Account") held Pre-Funded Warrants (the "Pre-Funded Warrants") exercisable for an aggregate of 1,219,288 Shares. The Pre-Funded Warrants are exercisable at any time at an exercise price of $0.0001 per Share and do not expire. A holder of Pre-Funded Warrants will not have the right to exercise any portion of its Pre-Funded Warrants which, upon giving effect to such exercise, would cause the aggregate number of Shares beneficially owned by the holder (together with its affiliates and other attribution parties (as defined in the Pre-Funded Warrant)) to exceed 9.99% of the Shares outstanding immediately after such exercise (the "Pre-Funded Warrants Blocker"). As of the close of business on June 30, 2026, the Pre-Funded Warrants Blocker limits the exercise of the Pre-Funded Warrants held by the Reporting Persons and the Partners Managed Account to 853,541 out of the 1,219,288 Shares underlying the Pre-Funded Warrants held by them. As of the close of business on June 30, 2026, (i) BVF beneficially owned 3,649,002 Shares, including 547,031 Shares underlying the Pre-Funded Warrants held by it, (ii) BVF2 beneficially owned 2,662,237 Shares, including 306,510 Shares underlying certain Pre-Funded Warrants held by it and excluding 94,743 Shares underlying certain Pre-Funded Warrants held by it, and (iii) Trading Fund OS beneficially owned 83,135 Shares, excluding 220,094 Shares underlying the Pre-Funded Warrants held by it. BVF GP, as the general partner of BVF, may be deemed to beneficially own the 3,649,002 Shares beneficially owned by BVF. BVF2 GP, as the general partner of BVF2, may be deemed to beneficially own the 2,662,237 Shares beneficially owned by BVF2. Partners OS, as the general partner of Trading Fund OS, may be deemed to beneficially own the 83,135 Shares beneficially owned by Trading Fund OS. BVF GPH, as the sole member of each of BVF GP and BVF2 GP, may be deemed to beneficially own the 6,311,239 Shares beneficially owned in the aggregate by BVF and BVF2. Partners, as the investment manager of BVF, BVF2 and Trading Fund OS, and the sole member of Partners OS, may be deemed to beneficially own the 6,417,831 Shares beneficially owned in the aggregate by BVF, BVF2 and Trading Fund OS and held in the Partners Managed Account, including 23,457 Shares held in the Partners Managed Account, which excludes 50,910 Shares underlying the Pre-Funded Warrants held in the Partners Managed Account. BVF Inc., as the general partner of Partners, may be deemed to beneficially own the 6,417,831 Shares beneficially owned by Partners. Mr. Lampert, as a director and officer of BVF Inc., may be deemed to beneficially own the 6,417,831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a denominator that is the sum of: (i) 61,074,229 Shares outstanding as of May 1, 2026, which is the total number of Shares outstanding as disclosed in the Issuer's Quarterly Report on Form 10-Q filed with the Securities and Exchange Commission on May 6, 2026, (ii) 2,314,783 Shares issued to the Reporting Persons and Partners Managed Account on June 26, 2026 upon the exercise of certain Pre-Funded Warrants previously held by the Reporting Persons and Partners Managed Account, as applicable, and (iii) 853,541 Shares issuable upon the exercise of certain Pre-Funded Warrants held by the Reporting Persons, as applicable. As of the close of business on June 30, 2026, (i) BVF beneficially owned approximately 5.7% of the outstanding Shares, (ii) BVF2 beneficially owned approximately 4.2% of the outstanding Shares, (iii) Trading Fund OS beneficially owned less than 1% of the outstanding Shares, (iv) BVF GP may be deemed to beneficially own approximately 5.7% of the outstanding Shares, (v) BVF2 GP may be deemed to beneficially own approximately 4.2% of the outstanding Shares, (vi) Partners OS may be deemed to beneficially own less than 1% of the outstanding Shares, (vii) BVF GPH may be deemed to beneficially own approximately 9.8% of the outstanding Shares, and (viii) each of Partners, BVF Inc. and Mr. Lampert may be deemed to beneficially own approximately 9.99%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with the Securities and Exchange Commission on June 5, 2023.</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3231</Words>
  <Characters>16627</Characters>
  <CharactersWithSpaces>19667</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